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5"/>
        <w:gridCol w:w="2266"/>
        <w:gridCol w:w="3395"/>
      </w:tblGrid>
      <w:tr w:rsidR="002D27C8" w:rsidRPr="00C71E18" w14:paraId="6B7E624A" w14:textId="77777777" w:rsidTr="00AC02D9">
        <w:trPr>
          <w:trHeight w:val="1701"/>
        </w:trPr>
        <w:tc>
          <w:tcPr>
            <w:tcW w:w="3397" w:type="dxa"/>
          </w:tcPr>
          <w:p w14:paraId="1E1DE4B6" w14:textId="77777777" w:rsidR="002D27C8" w:rsidRPr="00C71E18" w:rsidRDefault="002D27C8" w:rsidP="00AC02D9">
            <w:pPr>
              <w:spacing w:after="30"/>
              <w:rPr>
                <w:rFonts w:asciiTheme="minorHAnsi" w:hAnsiTheme="minorHAnsi" w:cstheme="minorHAnsi"/>
                <w:sz w:val="24"/>
                <w:szCs w:val="24"/>
              </w:rPr>
            </w:pPr>
            <w:r w:rsidRPr="00C71E18">
              <w:rPr>
                <w:rFonts w:asciiTheme="minorHAnsi" w:hAnsiTheme="minorHAnsi" w:cstheme="minorHAnsi"/>
                <w:sz w:val="24"/>
                <w:szCs w:val="24"/>
              </w:rPr>
              <w:t>Identification du prescripteur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DBDEC0" w14:textId="77777777" w:rsidR="002D27C8" w:rsidRPr="00C71E18" w:rsidRDefault="002D27C8" w:rsidP="00AC02D9">
            <w:pPr>
              <w:spacing w:after="3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14:paraId="3CFD5447" w14:textId="43A3C080" w:rsidR="002D27C8" w:rsidRPr="00C71E18" w:rsidRDefault="002D27C8" w:rsidP="00AC02D9">
            <w:pPr>
              <w:spacing w:after="30"/>
              <w:rPr>
                <w:rFonts w:asciiTheme="minorHAnsi" w:hAnsiTheme="minorHAnsi" w:cstheme="minorHAnsi"/>
                <w:sz w:val="24"/>
                <w:szCs w:val="24"/>
              </w:rPr>
            </w:pPr>
            <w:r w:rsidRPr="00C71E18">
              <w:rPr>
                <w:rFonts w:asciiTheme="minorHAnsi" w:hAnsiTheme="minorHAnsi" w:cstheme="minorHAnsi"/>
                <w:sz w:val="24"/>
                <w:szCs w:val="24"/>
              </w:rPr>
              <w:t>Identification d</w:t>
            </w:r>
            <w:r w:rsidR="00C71E18" w:rsidRPr="00C71E18">
              <w:rPr>
                <w:rFonts w:asciiTheme="minorHAnsi" w:hAnsiTheme="minorHAnsi" w:cstheme="minorHAnsi"/>
                <w:sz w:val="24"/>
                <w:szCs w:val="24"/>
              </w:rPr>
              <w:t>e la</w:t>
            </w:r>
            <w:r w:rsidRPr="00C71E18">
              <w:rPr>
                <w:rFonts w:asciiTheme="minorHAnsi" w:hAnsiTheme="minorHAnsi" w:cstheme="minorHAnsi"/>
                <w:sz w:val="24"/>
                <w:szCs w:val="24"/>
              </w:rPr>
              <w:t xml:space="preserve"> patient</w:t>
            </w:r>
            <w:r w:rsidR="00C71E18" w:rsidRPr="00C71E18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  <w:p w14:paraId="5D96EA41" w14:textId="77777777" w:rsidR="002D27C8" w:rsidRPr="00C71E18" w:rsidRDefault="002D27C8" w:rsidP="00AC02D9">
            <w:pPr>
              <w:spacing w:after="3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A59DE1" w14:textId="77777777" w:rsidR="002D27C8" w:rsidRPr="00C71E18" w:rsidRDefault="002D27C8" w:rsidP="00AC02D9">
            <w:pPr>
              <w:spacing w:after="30"/>
              <w:rPr>
                <w:rFonts w:asciiTheme="minorHAnsi" w:hAnsiTheme="minorHAnsi" w:cstheme="minorHAnsi"/>
                <w:sz w:val="24"/>
                <w:szCs w:val="24"/>
              </w:rPr>
            </w:pPr>
            <w:r w:rsidRPr="00C71E18">
              <w:rPr>
                <w:rFonts w:asciiTheme="minorHAnsi" w:hAnsiTheme="minorHAnsi" w:cstheme="minorHAnsi"/>
                <w:sz w:val="24"/>
                <w:szCs w:val="24"/>
              </w:rPr>
              <w:t>Nom :</w:t>
            </w:r>
          </w:p>
          <w:p w14:paraId="49A6612F" w14:textId="77777777" w:rsidR="002D27C8" w:rsidRPr="00C71E18" w:rsidRDefault="002D27C8" w:rsidP="00AC02D9">
            <w:pPr>
              <w:spacing w:after="30"/>
              <w:rPr>
                <w:rFonts w:asciiTheme="minorHAnsi" w:hAnsiTheme="minorHAnsi" w:cstheme="minorHAnsi"/>
                <w:sz w:val="24"/>
                <w:szCs w:val="24"/>
              </w:rPr>
            </w:pPr>
            <w:r w:rsidRPr="00C71E18">
              <w:rPr>
                <w:rFonts w:asciiTheme="minorHAnsi" w:hAnsiTheme="minorHAnsi" w:cstheme="minorHAnsi"/>
                <w:sz w:val="24"/>
                <w:szCs w:val="24"/>
              </w:rPr>
              <w:t>Prénom :</w:t>
            </w:r>
          </w:p>
          <w:p w14:paraId="0EEB1481" w14:textId="77777777" w:rsidR="002D27C8" w:rsidRPr="00C71E18" w:rsidRDefault="002D27C8" w:rsidP="00AC02D9">
            <w:pPr>
              <w:spacing w:after="30"/>
              <w:rPr>
                <w:rFonts w:asciiTheme="minorHAnsi" w:hAnsiTheme="minorHAnsi" w:cstheme="minorHAnsi"/>
                <w:sz w:val="24"/>
                <w:szCs w:val="24"/>
              </w:rPr>
            </w:pPr>
            <w:r w:rsidRPr="00C71E18">
              <w:rPr>
                <w:rFonts w:asciiTheme="minorHAnsi" w:hAnsiTheme="minorHAnsi" w:cstheme="minorHAnsi"/>
                <w:sz w:val="24"/>
                <w:szCs w:val="24"/>
              </w:rPr>
              <w:t>Date de naissance :</w:t>
            </w:r>
          </w:p>
        </w:tc>
      </w:tr>
    </w:tbl>
    <w:p w14:paraId="6A8DB162" w14:textId="77777777" w:rsidR="002D27C8" w:rsidRPr="00C71E18" w:rsidRDefault="002D27C8" w:rsidP="002D27C8">
      <w:pPr>
        <w:spacing w:after="30"/>
        <w:rPr>
          <w:rFonts w:asciiTheme="minorHAnsi" w:hAnsiTheme="minorHAnsi" w:cstheme="minorHAnsi"/>
        </w:rPr>
      </w:pPr>
    </w:p>
    <w:p w14:paraId="58DAEA38" w14:textId="77777777" w:rsidR="002D27C8" w:rsidRPr="00C71E18" w:rsidRDefault="002D27C8" w:rsidP="002D27C8">
      <w:pPr>
        <w:spacing w:after="30"/>
        <w:rPr>
          <w:rFonts w:asciiTheme="minorHAnsi" w:hAnsiTheme="minorHAnsi" w:cstheme="minorHAnsi"/>
        </w:rPr>
      </w:pPr>
      <w:r w:rsidRPr="00C71E18">
        <w:rPr>
          <w:rFonts w:asciiTheme="minorHAnsi" w:hAnsiTheme="minorHAnsi" w:cstheme="minorHAnsi"/>
        </w:rPr>
        <w:tab/>
      </w:r>
      <w:r w:rsidRPr="00C71E18">
        <w:rPr>
          <w:rFonts w:asciiTheme="minorHAnsi" w:hAnsiTheme="minorHAnsi" w:cstheme="minorHAnsi"/>
        </w:rPr>
        <w:tab/>
      </w:r>
      <w:r w:rsidRPr="00C71E18">
        <w:rPr>
          <w:rFonts w:asciiTheme="minorHAnsi" w:hAnsiTheme="minorHAnsi" w:cstheme="minorHAnsi"/>
        </w:rPr>
        <w:tab/>
      </w:r>
      <w:r w:rsidRPr="00C71E18">
        <w:rPr>
          <w:rFonts w:asciiTheme="minorHAnsi" w:hAnsiTheme="minorHAnsi" w:cstheme="minorHAnsi"/>
        </w:rPr>
        <w:tab/>
      </w:r>
      <w:r w:rsidRPr="00C71E18">
        <w:rPr>
          <w:rFonts w:asciiTheme="minorHAnsi" w:hAnsiTheme="minorHAnsi" w:cstheme="minorHAnsi"/>
        </w:rPr>
        <w:tab/>
      </w:r>
      <w:r w:rsidRPr="00C71E18">
        <w:rPr>
          <w:rFonts w:asciiTheme="minorHAnsi" w:hAnsiTheme="minorHAnsi" w:cstheme="minorHAnsi"/>
        </w:rPr>
        <w:tab/>
      </w:r>
      <w:r w:rsidRPr="00C71E18">
        <w:rPr>
          <w:rFonts w:asciiTheme="minorHAnsi" w:hAnsiTheme="minorHAnsi" w:cstheme="minorHAnsi"/>
        </w:rPr>
        <w:tab/>
      </w:r>
      <w:r w:rsidRPr="00C71E18">
        <w:rPr>
          <w:rFonts w:asciiTheme="minorHAnsi" w:hAnsiTheme="minorHAnsi" w:cstheme="minorHAnsi"/>
        </w:rPr>
        <w:tab/>
      </w:r>
      <w:r w:rsidRPr="00C71E18">
        <w:rPr>
          <w:rFonts w:asciiTheme="minorHAnsi" w:hAnsiTheme="minorHAnsi" w:cstheme="minorHAnsi"/>
        </w:rPr>
        <w:tab/>
        <w:t>Date : ……/ ……/ ………………</w:t>
      </w:r>
    </w:p>
    <w:p w14:paraId="61585C94" w14:textId="78C111DC" w:rsidR="002D27C8" w:rsidRPr="00C71E18" w:rsidRDefault="002D27C8" w:rsidP="002D27C8">
      <w:pPr>
        <w:spacing w:after="30"/>
        <w:rPr>
          <w:rFonts w:asciiTheme="minorHAnsi" w:hAnsiTheme="minorHAnsi" w:cstheme="minorHAnsi"/>
          <w:b/>
          <w:bCs/>
        </w:rPr>
      </w:pPr>
    </w:p>
    <w:p w14:paraId="21D72EA4" w14:textId="77777777" w:rsidR="00C71E18" w:rsidRPr="00C71E18" w:rsidRDefault="00C71E18" w:rsidP="002D27C8">
      <w:pPr>
        <w:spacing w:after="30"/>
        <w:rPr>
          <w:rFonts w:asciiTheme="minorHAnsi" w:hAnsiTheme="minorHAnsi" w:cstheme="minorHAnsi"/>
          <w:b/>
          <w:bCs/>
        </w:rPr>
      </w:pPr>
    </w:p>
    <w:p w14:paraId="760DD0FC" w14:textId="77777777" w:rsidR="00C71E18" w:rsidRPr="00C71E18" w:rsidRDefault="00C71E18" w:rsidP="002D27C8">
      <w:pPr>
        <w:spacing w:after="30"/>
        <w:rPr>
          <w:rFonts w:asciiTheme="minorHAnsi" w:hAnsiTheme="minorHAnsi" w:cstheme="minorHAnsi"/>
          <w:b/>
          <w:bCs/>
        </w:rPr>
      </w:pPr>
    </w:p>
    <w:p w14:paraId="15E48BBC" w14:textId="635108BE" w:rsidR="002D27C8" w:rsidRPr="00C71E18" w:rsidRDefault="002D27C8" w:rsidP="002D27C8">
      <w:pPr>
        <w:spacing w:after="30"/>
        <w:rPr>
          <w:rFonts w:asciiTheme="minorHAnsi" w:hAnsiTheme="minorHAnsi" w:cstheme="minorHAnsi"/>
          <w:b/>
          <w:bCs/>
        </w:rPr>
      </w:pPr>
      <w:r w:rsidRPr="00C71E18">
        <w:rPr>
          <w:rFonts w:asciiTheme="minorHAnsi" w:hAnsiTheme="minorHAnsi" w:cstheme="minorHAnsi"/>
          <w:b/>
          <w:bCs/>
        </w:rPr>
        <w:t>ORDONNANCE T1</w:t>
      </w:r>
      <w:r w:rsidR="00C71E18" w:rsidRPr="00C71E18">
        <w:rPr>
          <w:rFonts w:asciiTheme="minorHAnsi" w:hAnsiTheme="minorHAnsi" w:cstheme="minorHAnsi"/>
          <w:b/>
          <w:bCs/>
        </w:rPr>
        <w:t xml:space="preserve"> </w:t>
      </w:r>
      <w:r w:rsidR="00C71E18" w:rsidRPr="00E64C6C">
        <w:rPr>
          <w:rFonts w:asciiTheme="minorHAnsi" w:hAnsiTheme="minorHAnsi" w:cstheme="minorHAnsi"/>
          <w:b/>
          <w:bCs/>
          <w:highlight w:val="yellow"/>
        </w:rPr>
        <w:t xml:space="preserve">à </w:t>
      </w:r>
      <w:r w:rsidR="00E64C6C">
        <w:rPr>
          <w:rFonts w:asciiTheme="minorHAnsi" w:hAnsiTheme="minorHAnsi" w:cstheme="minorHAnsi"/>
          <w:b/>
          <w:bCs/>
          <w:highlight w:val="yellow"/>
        </w:rPr>
        <w:t>modifier</w:t>
      </w:r>
      <w:r w:rsidR="00C71E18" w:rsidRPr="00E64C6C">
        <w:rPr>
          <w:rFonts w:asciiTheme="minorHAnsi" w:hAnsiTheme="minorHAnsi" w:cstheme="minorHAnsi"/>
          <w:b/>
          <w:bCs/>
          <w:highlight w:val="yellow"/>
        </w:rPr>
        <w:t xml:space="preserve"> selon la patiente :</w:t>
      </w:r>
      <w:r w:rsidR="00C71E18" w:rsidRPr="00C71E18">
        <w:rPr>
          <w:rFonts w:asciiTheme="minorHAnsi" w:hAnsiTheme="minorHAnsi" w:cstheme="minorHAnsi"/>
          <w:b/>
          <w:bCs/>
        </w:rPr>
        <w:t xml:space="preserve">  </w:t>
      </w:r>
    </w:p>
    <w:p w14:paraId="72B1DE1E" w14:textId="2CA32B52" w:rsidR="002D27C8" w:rsidRPr="00C71E18" w:rsidRDefault="002D27C8" w:rsidP="002D27C8">
      <w:pPr>
        <w:spacing w:after="30"/>
        <w:rPr>
          <w:rFonts w:asciiTheme="minorHAnsi" w:hAnsiTheme="minorHAnsi" w:cstheme="minorHAnsi"/>
          <w:b/>
          <w:bCs/>
        </w:rPr>
      </w:pPr>
    </w:p>
    <w:p w14:paraId="651219B8" w14:textId="77777777" w:rsidR="002D27C8" w:rsidRPr="00C71E18" w:rsidRDefault="002D27C8" w:rsidP="002D27C8">
      <w:pPr>
        <w:spacing w:after="30"/>
        <w:rPr>
          <w:rFonts w:asciiTheme="minorHAnsi" w:hAnsiTheme="minorHAnsi" w:cstheme="minorHAnsi"/>
        </w:rPr>
      </w:pPr>
      <w:r w:rsidRPr="00C71E18">
        <w:rPr>
          <w:rStyle w:val="badge"/>
          <w:rFonts w:asciiTheme="minorHAnsi" w:hAnsiTheme="minorHAnsi" w:cstheme="minorHAnsi"/>
        </w:rPr>
        <w:t xml:space="preserve">- </w:t>
      </w:r>
      <w:r w:rsidRPr="00C71E18">
        <w:rPr>
          <w:rFonts w:asciiTheme="minorHAnsi" w:hAnsiTheme="minorHAnsi" w:cstheme="minorHAnsi"/>
          <w:bCs/>
        </w:rPr>
        <w:t>Acide folique</w:t>
      </w:r>
      <w:r w:rsidRPr="00C71E18">
        <w:rPr>
          <w:rFonts w:asciiTheme="minorHAnsi" w:hAnsiTheme="minorHAnsi" w:cstheme="minorHAnsi"/>
        </w:rPr>
        <w:t xml:space="preserve"> 0,4 mg/j jusqu’au ……………………………… (12 SA)</w:t>
      </w:r>
    </w:p>
    <w:p w14:paraId="03187422" w14:textId="77777777" w:rsidR="00C71E18" w:rsidRPr="00C71E18" w:rsidRDefault="00C71E18" w:rsidP="002D27C8">
      <w:pPr>
        <w:spacing w:after="30"/>
        <w:rPr>
          <w:rStyle w:val="badge"/>
          <w:rFonts w:asciiTheme="minorHAnsi" w:hAnsiTheme="minorHAnsi" w:cstheme="minorHAnsi"/>
        </w:rPr>
      </w:pPr>
    </w:p>
    <w:p w14:paraId="027182F6" w14:textId="7EFB2070" w:rsidR="002D27C8" w:rsidRPr="00C71E18" w:rsidRDefault="002D27C8" w:rsidP="002D27C8">
      <w:pPr>
        <w:spacing w:after="30"/>
        <w:rPr>
          <w:rFonts w:asciiTheme="minorHAnsi" w:hAnsiTheme="minorHAnsi" w:cstheme="minorHAnsi"/>
        </w:rPr>
      </w:pPr>
      <w:r w:rsidRPr="00C71E18">
        <w:rPr>
          <w:rStyle w:val="badge"/>
          <w:rFonts w:asciiTheme="minorHAnsi" w:hAnsiTheme="minorHAnsi" w:cstheme="minorHAnsi"/>
        </w:rPr>
        <w:t>- 2 paires de bas de contention classe 2 à porter durant toute la grossesse (classe</w:t>
      </w:r>
      <w:r w:rsidRPr="00C71E18">
        <w:rPr>
          <w:rFonts w:asciiTheme="minorHAnsi" w:hAnsiTheme="minorHAnsi" w:cstheme="minorHAnsi"/>
        </w:rPr>
        <w:t xml:space="preserve"> 3 en présence d'affection veineuse chronique, voir classe 4 dans les cas sévères).</w:t>
      </w:r>
    </w:p>
    <w:p w14:paraId="57B9C60C" w14:textId="77777777" w:rsidR="002D27C8" w:rsidRPr="00C71E18" w:rsidRDefault="002D27C8" w:rsidP="002D27C8">
      <w:pPr>
        <w:spacing w:after="30"/>
        <w:rPr>
          <w:rFonts w:asciiTheme="minorHAnsi" w:hAnsiTheme="minorHAnsi" w:cstheme="minorHAnsi"/>
        </w:rPr>
      </w:pPr>
    </w:p>
    <w:p w14:paraId="0CEF9A6C" w14:textId="64C54529" w:rsidR="002D27C8" w:rsidRPr="00C71E18" w:rsidRDefault="002D27C8" w:rsidP="002D27C8">
      <w:pPr>
        <w:spacing w:after="30"/>
        <w:rPr>
          <w:rFonts w:asciiTheme="minorHAnsi" w:hAnsiTheme="minorHAnsi" w:cstheme="minorHAnsi"/>
        </w:rPr>
      </w:pPr>
      <w:r w:rsidRPr="00C71E18">
        <w:rPr>
          <w:rFonts w:asciiTheme="minorHAnsi" w:hAnsiTheme="minorHAnsi" w:cstheme="minorHAnsi"/>
        </w:rPr>
        <w:t xml:space="preserve">- </w:t>
      </w:r>
      <w:r w:rsidRPr="00C71E18">
        <w:rPr>
          <w:rFonts w:asciiTheme="minorHAnsi" w:hAnsiTheme="minorHAnsi" w:cstheme="minorHAnsi"/>
          <w:b/>
        </w:rPr>
        <w:t xml:space="preserve">Si </w:t>
      </w:r>
      <w:r w:rsidR="00C71E18" w:rsidRPr="00C71E18">
        <w:rPr>
          <w:rFonts w:asciiTheme="minorHAnsi" w:hAnsiTheme="minorHAnsi" w:cstheme="minorHAnsi"/>
          <w:b/>
        </w:rPr>
        <w:t>patiente fumeuse</w:t>
      </w:r>
      <w:r w:rsidRPr="00C71E18">
        <w:rPr>
          <w:rFonts w:asciiTheme="minorHAnsi" w:hAnsiTheme="minorHAnsi" w:cstheme="minorHAnsi"/>
        </w:rPr>
        <w:t xml:space="preserve"> : patch de nicotine et gomme (posologie : 1mg/cigarette environ, en fonction du test de </w:t>
      </w:r>
      <w:proofErr w:type="spellStart"/>
      <w:r w:rsidRPr="00C71E18">
        <w:rPr>
          <w:rFonts w:asciiTheme="minorHAnsi" w:hAnsiTheme="minorHAnsi" w:cstheme="minorHAnsi"/>
        </w:rPr>
        <w:t>Fagerstr</w:t>
      </w:r>
      <w:r w:rsidR="00C71E18" w:rsidRPr="00C71E18">
        <w:rPr>
          <w:rFonts w:asciiTheme="minorHAnsi" w:hAnsiTheme="minorHAnsi" w:cstheme="minorHAnsi"/>
        </w:rPr>
        <w:t>ö</w:t>
      </w:r>
      <w:r w:rsidRPr="00C71E18">
        <w:rPr>
          <w:rFonts w:asciiTheme="minorHAnsi" w:hAnsiTheme="minorHAnsi" w:cstheme="minorHAnsi"/>
        </w:rPr>
        <w:t>m</w:t>
      </w:r>
      <w:proofErr w:type="spellEnd"/>
      <w:r w:rsidRPr="00C71E18">
        <w:rPr>
          <w:rFonts w:asciiTheme="minorHAnsi" w:hAnsiTheme="minorHAnsi" w:cstheme="minorHAnsi"/>
        </w:rPr>
        <w:t>)</w:t>
      </w:r>
    </w:p>
    <w:p w14:paraId="5F03E677" w14:textId="77777777" w:rsidR="002D27C8" w:rsidRPr="00C71E18" w:rsidRDefault="002D27C8" w:rsidP="002D27C8">
      <w:pPr>
        <w:spacing w:after="30"/>
        <w:rPr>
          <w:rFonts w:asciiTheme="minorHAnsi" w:hAnsiTheme="minorHAnsi" w:cstheme="minorHAnsi"/>
        </w:rPr>
      </w:pPr>
      <w:r w:rsidRPr="00C71E18">
        <w:rPr>
          <w:rFonts w:asciiTheme="minorHAnsi" w:hAnsiTheme="minorHAnsi" w:cstheme="minorHAnsi"/>
        </w:rPr>
        <w:t xml:space="preserve">Exemple : </w:t>
      </w:r>
      <w:r w:rsidRPr="00C71E18">
        <w:rPr>
          <w:rFonts w:asciiTheme="minorHAnsi" w:hAnsiTheme="minorHAnsi" w:cstheme="minorHAnsi"/>
        </w:rPr>
        <w:tab/>
        <w:t>NICOPATCH 7mg/24H, 14mg/24H ou 21mg/24H dispositif transdermique</w:t>
      </w:r>
    </w:p>
    <w:p w14:paraId="33AD5D24" w14:textId="77777777" w:rsidR="002D27C8" w:rsidRPr="00C71E18" w:rsidRDefault="002D27C8" w:rsidP="002D27C8">
      <w:pPr>
        <w:spacing w:after="30"/>
        <w:rPr>
          <w:rFonts w:asciiTheme="minorHAnsi" w:hAnsiTheme="minorHAnsi" w:cstheme="minorHAnsi"/>
        </w:rPr>
      </w:pPr>
      <w:r w:rsidRPr="00C71E18">
        <w:rPr>
          <w:rFonts w:asciiTheme="minorHAnsi" w:hAnsiTheme="minorHAnsi" w:cstheme="minorHAnsi"/>
        </w:rPr>
        <w:tab/>
      </w:r>
      <w:r w:rsidRPr="00C71E18">
        <w:rPr>
          <w:rFonts w:asciiTheme="minorHAnsi" w:hAnsiTheme="minorHAnsi" w:cstheme="minorHAnsi"/>
        </w:rPr>
        <w:tab/>
        <w:t>NICORETTE 2mg ou 4mg gomme à mâcher</w:t>
      </w:r>
    </w:p>
    <w:p w14:paraId="1CDAF5DD" w14:textId="77777777" w:rsidR="002D27C8" w:rsidRPr="00C71E18" w:rsidRDefault="002D27C8" w:rsidP="002D27C8">
      <w:pPr>
        <w:spacing w:after="30"/>
        <w:rPr>
          <w:rFonts w:asciiTheme="minorHAnsi" w:hAnsiTheme="minorHAnsi" w:cstheme="minorHAnsi"/>
        </w:rPr>
      </w:pPr>
      <w:r w:rsidRPr="00C71E18">
        <w:rPr>
          <w:rFonts w:asciiTheme="minorHAnsi" w:hAnsiTheme="minorHAnsi" w:cstheme="minorHAnsi"/>
        </w:rPr>
        <w:tab/>
      </w:r>
      <w:r w:rsidRPr="00C71E18">
        <w:rPr>
          <w:rFonts w:asciiTheme="minorHAnsi" w:hAnsiTheme="minorHAnsi" w:cstheme="minorHAnsi"/>
        </w:rPr>
        <w:tab/>
        <w:t>NICOPASS 1,5mg ou 2,5mg pastille</w:t>
      </w:r>
    </w:p>
    <w:p w14:paraId="1CD0275D" w14:textId="77777777" w:rsidR="00C71E18" w:rsidRPr="00C71E18" w:rsidRDefault="00C71E18" w:rsidP="002D27C8">
      <w:pPr>
        <w:spacing w:after="30"/>
        <w:rPr>
          <w:rFonts w:asciiTheme="minorHAnsi" w:hAnsiTheme="minorHAnsi" w:cstheme="minorHAnsi"/>
          <w:bCs/>
        </w:rPr>
      </w:pPr>
    </w:p>
    <w:p w14:paraId="1716D337" w14:textId="5C2BF12D" w:rsidR="002D27C8" w:rsidRPr="00C71E18" w:rsidRDefault="002D27C8" w:rsidP="002D27C8">
      <w:pPr>
        <w:spacing w:after="30"/>
        <w:rPr>
          <w:rFonts w:asciiTheme="minorHAnsi" w:hAnsiTheme="minorHAnsi" w:cstheme="minorHAnsi"/>
        </w:rPr>
      </w:pPr>
      <w:r w:rsidRPr="00C71E18">
        <w:rPr>
          <w:rFonts w:asciiTheme="minorHAnsi" w:hAnsiTheme="minorHAnsi" w:cstheme="minorHAnsi"/>
          <w:bCs/>
        </w:rPr>
        <w:t xml:space="preserve">- </w:t>
      </w:r>
      <w:r w:rsidRPr="00C71E18">
        <w:rPr>
          <w:rFonts w:asciiTheme="minorHAnsi" w:hAnsiTheme="minorHAnsi" w:cstheme="minorHAnsi"/>
          <w:b/>
          <w:bCs/>
        </w:rPr>
        <w:t>Si besoin, adaptation des traitements en cours :</w:t>
      </w:r>
      <w:r w:rsidRPr="00C71E18">
        <w:rPr>
          <w:rFonts w:asciiTheme="minorHAnsi" w:hAnsiTheme="minorHAnsi" w:cstheme="minorHAnsi"/>
        </w:rPr>
        <w:t xml:space="preserve"> se référer au site du CRAT </w:t>
      </w:r>
      <w:hyperlink r:id="rId4" w:tgtFrame="_blank" w:history="1">
        <w:r w:rsidRPr="00C71E18">
          <w:rPr>
            <w:rStyle w:val="Lienhypertexte"/>
            <w:rFonts w:asciiTheme="minorHAnsi" w:hAnsiTheme="minorHAnsi" w:cstheme="minorHAnsi"/>
          </w:rPr>
          <w:t>www.lecrat.org</w:t>
        </w:r>
      </w:hyperlink>
      <w:r w:rsidRPr="00C71E18">
        <w:rPr>
          <w:rFonts w:asciiTheme="minorHAnsi" w:hAnsiTheme="minorHAnsi" w:cstheme="minorHAnsi"/>
        </w:rPr>
        <w:t xml:space="preserve"> </w:t>
      </w:r>
    </w:p>
    <w:p w14:paraId="50F2A6B0" w14:textId="77777777" w:rsidR="00C71E18" w:rsidRPr="00C71E18" w:rsidRDefault="00C71E18" w:rsidP="002D27C8">
      <w:pPr>
        <w:spacing w:after="30"/>
        <w:rPr>
          <w:rStyle w:val="badge"/>
          <w:rFonts w:asciiTheme="minorHAnsi" w:hAnsiTheme="minorHAnsi" w:cstheme="minorHAnsi"/>
        </w:rPr>
      </w:pPr>
    </w:p>
    <w:p w14:paraId="747D7A52" w14:textId="57F86EB4" w:rsidR="002D27C8" w:rsidRPr="00C71E18" w:rsidRDefault="002D27C8" w:rsidP="002D27C8">
      <w:pPr>
        <w:spacing w:after="30"/>
        <w:rPr>
          <w:rFonts w:asciiTheme="minorHAnsi" w:hAnsiTheme="minorHAnsi" w:cstheme="minorHAnsi"/>
        </w:rPr>
      </w:pPr>
      <w:r w:rsidRPr="00C71E18">
        <w:rPr>
          <w:rStyle w:val="badge"/>
          <w:rFonts w:asciiTheme="minorHAnsi" w:hAnsiTheme="minorHAnsi" w:cstheme="minorHAnsi"/>
        </w:rPr>
        <w:t xml:space="preserve">- </w:t>
      </w:r>
      <w:r w:rsidRPr="00C71E18">
        <w:rPr>
          <w:rFonts w:asciiTheme="minorHAnsi" w:hAnsiTheme="minorHAnsi" w:cstheme="minorHAnsi"/>
          <w:b/>
          <w:bCs/>
        </w:rPr>
        <w:t>Si anémie connue</w:t>
      </w:r>
      <w:r w:rsidRPr="00C71E18">
        <w:rPr>
          <w:rFonts w:asciiTheme="minorHAnsi" w:hAnsiTheme="minorHAnsi" w:cstheme="minorHAnsi"/>
        </w:rPr>
        <w:t xml:space="preserve"> (</w:t>
      </w:r>
      <w:proofErr w:type="spellStart"/>
      <w:r w:rsidRPr="00C71E18">
        <w:rPr>
          <w:rFonts w:asciiTheme="minorHAnsi" w:hAnsiTheme="minorHAnsi" w:cstheme="minorHAnsi"/>
        </w:rPr>
        <w:t>Hb</w:t>
      </w:r>
      <w:proofErr w:type="spellEnd"/>
      <w:r w:rsidRPr="00C71E18">
        <w:rPr>
          <w:rFonts w:asciiTheme="minorHAnsi" w:hAnsiTheme="minorHAnsi" w:cstheme="minorHAnsi"/>
        </w:rPr>
        <w:t xml:space="preserve"> &lt;11 g/</w:t>
      </w:r>
      <w:proofErr w:type="spellStart"/>
      <w:r w:rsidRPr="00C71E18">
        <w:rPr>
          <w:rFonts w:asciiTheme="minorHAnsi" w:hAnsiTheme="minorHAnsi" w:cstheme="minorHAnsi"/>
        </w:rPr>
        <w:t>dL</w:t>
      </w:r>
      <w:proofErr w:type="spellEnd"/>
      <w:r w:rsidRPr="00C71E18">
        <w:rPr>
          <w:rFonts w:asciiTheme="minorHAnsi" w:hAnsiTheme="minorHAnsi" w:cstheme="minorHAnsi"/>
        </w:rPr>
        <w:t>) : Sulfate ferreux 50mg 1/jour pendant 6 semaines (prévoir une nouvelle NFS de contrôle 6 semaines plus tard)</w:t>
      </w:r>
    </w:p>
    <w:p w14:paraId="70BBE6E6" w14:textId="77777777" w:rsidR="00C71E18" w:rsidRPr="00C71E18" w:rsidRDefault="00C71E18" w:rsidP="002D27C8">
      <w:pPr>
        <w:spacing w:after="30"/>
        <w:rPr>
          <w:rStyle w:val="badge"/>
          <w:rFonts w:asciiTheme="minorHAnsi" w:hAnsiTheme="minorHAnsi" w:cstheme="minorHAnsi"/>
        </w:rPr>
      </w:pPr>
    </w:p>
    <w:p w14:paraId="5BC6E80D" w14:textId="77777777" w:rsidR="00C71E18" w:rsidRPr="00C71E18" w:rsidRDefault="002D27C8" w:rsidP="002D27C8">
      <w:pPr>
        <w:spacing w:after="30"/>
        <w:rPr>
          <w:rFonts w:asciiTheme="minorHAnsi" w:hAnsiTheme="minorHAnsi" w:cstheme="minorHAnsi"/>
        </w:rPr>
      </w:pPr>
      <w:r w:rsidRPr="00C71E18">
        <w:rPr>
          <w:rStyle w:val="badge"/>
          <w:rFonts w:asciiTheme="minorHAnsi" w:hAnsiTheme="minorHAnsi" w:cstheme="minorHAnsi"/>
        </w:rPr>
        <w:t xml:space="preserve">- </w:t>
      </w:r>
      <w:r w:rsidRPr="00C71E18">
        <w:rPr>
          <w:rFonts w:asciiTheme="minorHAnsi" w:hAnsiTheme="minorHAnsi" w:cstheme="minorHAnsi"/>
          <w:b/>
          <w:bCs/>
        </w:rPr>
        <w:t>En période d’endémie grippale</w:t>
      </w:r>
      <w:r w:rsidRPr="00C71E18">
        <w:rPr>
          <w:rFonts w:asciiTheme="minorHAnsi" w:hAnsiTheme="minorHAnsi" w:cstheme="minorHAnsi"/>
        </w:rPr>
        <w:t xml:space="preserve">, proposer la </w:t>
      </w:r>
      <w:r w:rsidRPr="00C71E18">
        <w:rPr>
          <w:rFonts w:asciiTheme="minorHAnsi" w:hAnsiTheme="minorHAnsi" w:cstheme="minorHAnsi"/>
          <w:bCs/>
        </w:rPr>
        <w:t>vaccination antigrippale </w:t>
      </w:r>
      <w:r w:rsidRPr="00C71E18">
        <w:rPr>
          <w:rFonts w:asciiTheme="minorHAnsi" w:hAnsiTheme="minorHAnsi" w:cstheme="minorHAnsi"/>
        </w:rPr>
        <w:t xml:space="preserve">à votre patiente. </w:t>
      </w:r>
    </w:p>
    <w:p w14:paraId="0CCA92A1" w14:textId="7395FAE4" w:rsidR="002D27C8" w:rsidRPr="00C71E18" w:rsidRDefault="002D27C8" w:rsidP="002D27C8">
      <w:pPr>
        <w:spacing w:after="30"/>
        <w:rPr>
          <w:rFonts w:asciiTheme="minorHAnsi" w:hAnsiTheme="minorHAnsi" w:cstheme="minorHAnsi"/>
        </w:rPr>
      </w:pPr>
      <w:r w:rsidRPr="00C71E18">
        <w:rPr>
          <w:rFonts w:asciiTheme="minorHAnsi" w:hAnsiTheme="minorHAnsi" w:cstheme="minorHAnsi"/>
        </w:rPr>
        <w:t>Exemple :</w:t>
      </w:r>
      <w:r w:rsidRPr="00C71E18">
        <w:rPr>
          <w:rFonts w:asciiTheme="minorHAnsi" w:hAnsiTheme="minorHAnsi" w:cstheme="minorHAnsi"/>
          <w:bCs/>
        </w:rPr>
        <w:t xml:space="preserve"> vaccin INFLUVAC 1 suspension injectable en seringue </w:t>
      </w:r>
      <w:proofErr w:type="spellStart"/>
      <w:r w:rsidRPr="00C71E18">
        <w:rPr>
          <w:rFonts w:asciiTheme="minorHAnsi" w:hAnsiTheme="minorHAnsi" w:cstheme="minorHAnsi"/>
          <w:bCs/>
        </w:rPr>
        <w:t>préremplie</w:t>
      </w:r>
      <w:proofErr w:type="spellEnd"/>
      <w:r w:rsidRPr="00C71E18">
        <w:rPr>
          <w:rFonts w:asciiTheme="minorHAnsi" w:hAnsiTheme="minorHAnsi" w:cstheme="minorHAnsi"/>
        </w:rPr>
        <w:t xml:space="preserve"> </w:t>
      </w:r>
      <w:r w:rsidRPr="00C71E18">
        <w:rPr>
          <w:rFonts w:asciiTheme="minorHAnsi" w:hAnsiTheme="minorHAnsi" w:cstheme="minorHAnsi"/>
        </w:rPr>
        <w:br/>
      </w:r>
      <w:r w:rsidRPr="00C71E18">
        <w:rPr>
          <w:rFonts w:asciiTheme="minorHAnsi" w:hAnsiTheme="minorHAnsi" w:cstheme="minorHAnsi"/>
        </w:rPr>
        <w:br/>
      </w:r>
    </w:p>
    <w:p w14:paraId="5267E143" w14:textId="77777777" w:rsidR="002D27C8" w:rsidRPr="00C71E18" w:rsidRDefault="002D27C8" w:rsidP="002D27C8">
      <w:pPr>
        <w:spacing w:after="30"/>
        <w:rPr>
          <w:rFonts w:asciiTheme="minorHAnsi" w:hAnsiTheme="minorHAnsi" w:cstheme="minorHAnsi"/>
        </w:rPr>
      </w:pPr>
    </w:p>
    <w:p w14:paraId="763998B6" w14:textId="77777777" w:rsidR="002D27C8" w:rsidRPr="00C71E18" w:rsidRDefault="002D27C8" w:rsidP="002D27C8">
      <w:pPr>
        <w:spacing w:after="30"/>
        <w:rPr>
          <w:rFonts w:asciiTheme="minorHAnsi" w:hAnsiTheme="minorHAnsi" w:cstheme="minorHAnsi"/>
        </w:rPr>
      </w:pPr>
    </w:p>
    <w:p w14:paraId="1AA46200" w14:textId="779AF558" w:rsidR="002D27C8" w:rsidRPr="00C71E18" w:rsidRDefault="002D27C8" w:rsidP="002D27C8">
      <w:pPr>
        <w:spacing w:after="30"/>
        <w:rPr>
          <w:rFonts w:asciiTheme="minorHAnsi" w:hAnsiTheme="minorHAnsi" w:cstheme="minorHAnsi"/>
        </w:rPr>
      </w:pPr>
    </w:p>
    <w:p w14:paraId="0EC32616" w14:textId="6F98C9DE" w:rsidR="00C71E18" w:rsidRPr="00C71E18" w:rsidRDefault="00C71E18" w:rsidP="002D27C8">
      <w:pPr>
        <w:spacing w:after="30"/>
        <w:rPr>
          <w:rFonts w:asciiTheme="minorHAnsi" w:hAnsiTheme="minorHAnsi" w:cstheme="minorHAnsi"/>
        </w:rPr>
      </w:pPr>
    </w:p>
    <w:p w14:paraId="404DB4F4" w14:textId="77777777" w:rsidR="00C71E18" w:rsidRPr="00C71E18" w:rsidRDefault="00C71E18" w:rsidP="002D27C8">
      <w:pPr>
        <w:spacing w:after="30"/>
        <w:rPr>
          <w:rFonts w:asciiTheme="minorHAnsi" w:hAnsiTheme="minorHAnsi" w:cstheme="minorHAnsi"/>
        </w:rPr>
      </w:pPr>
    </w:p>
    <w:p w14:paraId="2F50526C" w14:textId="77777777" w:rsidR="002D27C8" w:rsidRPr="00C71E18" w:rsidRDefault="002D27C8" w:rsidP="002D27C8">
      <w:pPr>
        <w:spacing w:after="30"/>
        <w:rPr>
          <w:rFonts w:asciiTheme="minorHAnsi" w:hAnsiTheme="minorHAnsi" w:cstheme="minorHAnsi"/>
        </w:rPr>
      </w:pPr>
    </w:p>
    <w:p w14:paraId="3776CA75" w14:textId="77777777" w:rsidR="002D27C8" w:rsidRPr="00C71E18" w:rsidRDefault="002D27C8" w:rsidP="002D27C8">
      <w:pPr>
        <w:spacing w:after="30"/>
        <w:rPr>
          <w:rFonts w:asciiTheme="minorHAnsi" w:hAnsiTheme="minorHAnsi" w:cstheme="minorHAnsi"/>
        </w:rPr>
      </w:pPr>
    </w:p>
    <w:p w14:paraId="6341C072" w14:textId="77777777" w:rsidR="002D27C8" w:rsidRPr="00C71E18" w:rsidRDefault="002D27C8" w:rsidP="002D27C8">
      <w:pPr>
        <w:spacing w:after="30"/>
        <w:rPr>
          <w:rFonts w:asciiTheme="minorHAnsi" w:hAnsiTheme="minorHAnsi" w:cstheme="minorHAnsi"/>
          <w:b/>
        </w:rPr>
      </w:pPr>
      <w:r w:rsidRPr="00C71E18">
        <w:rPr>
          <w:rFonts w:asciiTheme="minorHAnsi" w:hAnsiTheme="minorHAnsi" w:cstheme="minorHAnsi"/>
          <w:b/>
        </w:rPr>
        <w:t>+ ORDONNANCE POUR L’ENTOURAGE</w:t>
      </w:r>
    </w:p>
    <w:p w14:paraId="6C80BC5D" w14:textId="1341EBBC" w:rsidR="002D27C8" w:rsidRPr="00C71E18" w:rsidRDefault="002D27C8" w:rsidP="002D27C8">
      <w:pPr>
        <w:spacing w:after="30"/>
        <w:rPr>
          <w:rFonts w:asciiTheme="minorHAnsi" w:hAnsiTheme="minorHAnsi" w:cstheme="minorHAnsi"/>
        </w:rPr>
      </w:pPr>
      <w:r w:rsidRPr="00C71E18">
        <w:rPr>
          <w:rFonts w:asciiTheme="minorHAnsi" w:hAnsiTheme="minorHAnsi" w:cstheme="minorHAnsi"/>
        </w:rPr>
        <w:t xml:space="preserve">Conseiller la </w:t>
      </w:r>
      <w:r w:rsidRPr="00C71E18">
        <w:rPr>
          <w:rFonts w:asciiTheme="minorHAnsi" w:hAnsiTheme="minorHAnsi" w:cstheme="minorHAnsi"/>
          <w:b/>
          <w:bCs/>
        </w:rPr>
        <w:t xml:space="preserve">vaccination </w:t>
      </w:r>
      <w:r w:rsidR="00C71E18" w:rsidRPr="00C71E18">
        <w:rPr>
          <w:rFonts w:asciiTheme="minorHAnsi" w:hAnsiTheme="minorHAnsi" w:cstheme="minorHAnsi"/>
          <w:b/>
          <w:bCs/>
        </w:rPr>
        <w:t>anti-coqueluche</w:t>
      </w:r>
      <w:r w:rsidRPr="00C71E18">
        <w:rPr>
          <w:rFonts w:asciiTheme="minorHAnsi" w:hAnsiTheme="minorHAnsi" w:cstheme="minorHAnsi"/>
          <w:b/>
          <w:bCs/>
        </w:rPr>
        <w:t xml:space="preserve"> de l’entourage </w:t>
      </w:r>
    </w:p>
    <w:p w14:paraId="0AC1BD89" w14:textId="15D052BE" w:rsidR="002D27C8" w:rsidRPr="00C71E18" w:rsidRDefault="002D27C8" w:rsidP="002D27C8">
      <w:pPr>
        <w:spacing w:after="30"/>
        <w:rPr>
          <w:rFonts w:asciiTheme="minorHAnsi" w:hAnsiTheme="minorHAnsi" w:cstheme="minorHAnsi"/>
          <w:b/>
          <w:bCs/>
        </w:rPr>
      </w:pPr>
      <w:r w:rsidRPr="00C71E18">
        <w:rPr>
          <w:rFonts w:asciiTheme="minorHAnsi" w:hAnsiTheme="minorHAnsi" w:cstheme="minorHAnsi"/>
        </w:rPr>
        <w:t xml:space="preserve">Exemple : vaccin BOOSTRIXTETRA </w:t>
      </w:r>
      <w:r w:rsidRPr="00C71E18">
        <w:rPr>
          <w:rFonts w:asciiTheme="minorHAnsi" w:hAnsiTheme="minorHAnsi" w:cstheme="minorHAnsi"/>
          <w:bCs/>
        </w:rPr>
        <w:t xml:space="preserve">1 suspension injectable en seringue </w:t>
      </w:r>
      <w:proofErr w:type="spellStart"/>
      <w:r w:rsidRPr="00C71E18">
        <w:rPr>
          <w:rFonts w:asciiTheme="minorHAnsi" w:hAnsiTheme="minorHAnsi" w:cstheme="minorHAnsi"/>
          <w:bCs/>
        </w:rPr>
        <w:t>préremplie</w:t>
      </w:r>
      <w:proofErr w:type="spellEnd"/>
      <w:r w:rsidRPr="00C71E18">
        <w:rPr>
          <w:rFonts w:asciiTheme="minorHAnsi" w:hAnsiTheme="minorHAnsi" w:cstheme="minorHAnsi"/>
        </w:rPr>
        <w:br/>
      </w:r>
    </w:p>
    <w:p w14:paraId="709F835A" w14:textId="06F5E861" w:rsidR="002D27C8" w:rsidRPr="00C71E18" w:rsidRDefault="002D27C8" w:rsidP="002D27C8">
      <w:pPr>
        <w:spacing w:after="30"/>
        <w:rPr>
          <w:rFonts w:asciiTheme="minorHAnsi" w:hAnsiTheme="minorHAnsi" w:cstheme="minorHAnsi"/>
          <w:b/>
          <w:bCs/>
        </w:rPr>
      </w:pPr>
      <w:r w:rsidRPr="00C71E18">
        <w:rPr>
          <w:rFonts w:asciiTheme="minorHAnsi" w:hAnsiTheme="minorHAnsi" w:cstheme="minorHAnsi"/>
          <w:b/>
          <w:bCs/>
        </w:rPr>
        <w:lastRenderedPageBreak/>
        <w:t>ORDONNANCE à T2 et T3</w:t>
      </w:r>
      <w:r w:rsidR="00C71E18" w:rsidRPr="00C71E18">
        <w:rPr>
          <w:rFonts w:asciiTheme="minorHAnsi" w:hAnsiTheme="minorHAnsi" w:cstheme="minorHAnsi"/>
          <w:b/>
          <w:bCs/>
        </w:rPr>
        <w:t xml:space="preserve"> </w:t>
      </w:r>
      <w:r w:rsidR="00C71E18" w:rsidRPr="00E64C6C">
        <w:rPr>
          <w:rFonts w:asciiTheme="minorHAnsi" w:hAnsiTheme="minorHAnsi" w:cstheme="minorHAnsi"/>
          <w:b/>
          <w:bCs/>
          <w:highlight w:val="yellow"/>
        </w:rPr>
        <w:t xml:space="preserve">à </w:t>
      </w:r>
      <w:r w:rsidR="00C71E18" w:rsidRPr="00E64C6C">
        <w:rPr>
          <w:rFonts w:asciiTheme="minorHAnsi" w:hAnsiTheme="minorHAnsi" w:cstheme="minorHAnsi"/>
          <w:b/>
          <w:bCs/>
          <w:highlight w:val="yellow"/>
        </w:rPr>
        <w:t>modifier</w:t>
      </w:r>
      <w:r w:rsidR="00C71E18" w:rsidRPr="00E64C6C">
        <w:rPr>
          <w:rFonts w:asciiTheme="minorHAnsi" w:hAnsiTheme="minorHAnsi" w:cstheme="minorHAnsi"/>
          <w:b/>
          <w:bCs/>
          <w:highlight w:val="yellow"/>
        </w:rPr>
        <w:t xml:space="preserve"> selon la patiente :</w:t>
      </w:r>
      <w:r w:rsidR="00C71E18" w:rsidRPr="00C71E18">
        <w:rPr>
          <w:rFonts w:asciiTheme="minorHAnsi" w:hAnsiTheme="minorHAnsi" w:cstheme="minorHAnsi"/>
          <w:b/>
          <w:bCs/>
        </w:rPr>
        <w:t xml:space="preserve">  </w:t>
      </w:r>
    </w:p>
    <w:p w14:paraId="5E9AB85C" w14:textId="77777777" w:rsidR="002D27C8" w:rsidRPr="00C71E18" w:rsidRDefault="002D27C8" w:rsidP="002D27C8">
      <w:pPr>
        <w:spacing w:after="30"/>
        <w:rPr>
          <w:rFonts w:asciiTheme="minorHAnsi" w:hAnsiTheme="minorHAnsi" w:cstheme="minorHAnsi"/>
          <w:b/>
          <w:bCs/>
        </w:rPr>
      </w:pPr>
    </w:p>
    <w:p w14:paraId="7BD16956" w14:textId="12DBAF7B" w:rsidR="002D27C8" w:rsidRPr="00C71E18" w:rsidRDefault="002D27C8" w:rsidP="002D27C8">
      <w:pPr>
        <w:spacing w:after="30"/>
        <w:rPr>
          <w:rFonts w:asciiTheme="minorHAnsi" w:hAnsiTheme="minorHAnsi" w:cstheme="minorHAnsi"/>
        </w:rPr>
      </w:pPr>
      <w:r w:rsidRPr="00C71E18">
        <w:rPr>
          <w:rFonts w:asciiTheme="minorHAnsi" w:hAnsiTheme="minorHAnsi" w:cstheme="minorHAnsi"/>
        </w:rPr>
        <w:t xml:space="preserve">- </w:t>
      </w:r>
      <w:r w:rsidRPr="00E64C6C">
        <w:rPr>
          <w:rFonts w:asciiTheme="minorHAnsi" w:hAnsiTheme="minorHAnsi" w:cstheme="minorHAnsi"/>
          <w:b/>
          <w:bCs/>
        </w:rPr>
        <w:t>1 injection de RHOPHYLAC 300µg/2ml</w:t>
      </w:r>
      <w:r w:rsidRPr="00C71E18">
        <w:rPr>
          <w:rFonts w:asciiTheme="minorHAnsi" w:hAnsiTheme="minorHAnsi" w:cstheme="minorHAnsi"/>
        </w:rPr>
        <w:t xml:space="preserve"> solution injectable en seringue </w:t>
      </w:r>
      <w:proofErr w:type="spellStart"/>
      <w:r w:rsidRPr="00C71E18">
        <w:rPr>
          <w:rFonts w:asciiTheme="minorHAnsi" w:hAnsiTheme="minorHAnsi" w:cstheme="minorHAnsi"/>
        </w:rPr>
        <w:t>préremplie</w:t>
      </w:r>
      <w:proofErr w:type="spellEnd"/>
      <w:r w:rsidRPr="00C71E18">
        <w:rPr>
          <w:rFonts w:asciiTheme="minorHAnsi" w:hAnsiTheme="minorHAnsi" w:cstheme="minorHAnsi"/>
        </w:rPr>
        <w:t xml:space="preserve"> IM</w:t>
      </w:r>
      <w:r w:rsidR="003B7257" w:rsidRPr="00C71E18">
        <w:rPr>
          <w:rFonts w:asciiTheme="minorHAnsi" w:hAnsiTheme="minorHAnsi" w:cstheme="minorHAnsi"/>
        </w:rPr>
        <w:t xml:space="preserve"> (d’immunoglobulines </w:t>
      </w:r>
      <w:proofErr w:type="spellStart"/>
      <w:r w:rsidR="003B7257" w:rsidRPr="00C71E18">
        <w:rPr>
          <w:rFonts w:asciiTheme="minorHAnsi" w:hAnsiTheme="minorHAnsi" w:cstheme="minorHAnsi"/>
        </w:rPr>
        <w:t>anti-D</w:t>
      </w:r>
      <w:proofErr w:type="spellEnd"/>
      <w:r w:rsidR="003B7257" w:rsidRPr="00C71E18">
        <w:rPr>
          <w:rFonts w:asciiTheme="minorHAnsi" w:hAnsiTheme="minorHAnsi" w:cstheme="minorHAnsi"/>
        </w:rPr>
        <w:t>)</w:t>
      </w:r>
    </w:p>
    <w:p w14:paraId="3809E038" w14:textId="5A0C9859" w:rsidR="003B7257" w:rsidRPr="00C71E18" w:rsidRDefault="002D27C8" w:rsidP="003B7257">
      <w:pPr>
        <w:spacing w:after="30"/>
        <w:rPr>
          <w:rFonts w:asciiTheme="minorHAnsi" w:hAnsiTheme="minorHAnsi" w:cstheme="minorHAnsi"/>
          <w:u w:val="single"/>
        </w:rPr>
      </w:pPr>
      <w:r w:rsidRPr="00C71E18">
        <w:rPr>
          <w:rFonts w:asciiTheme="minorHAnsi" w:hAnsiTheme="minorHAnsi" w:cstheme="minorHAnsi"/>
          <w:u w:val="single"/>
        </w:rPr>
        <w:t>Uniquement si Rhésus négatif à 28SA</w:t>
      </w:r>
      <w:r w:rsidR="003B7257" w:rsidRPr="00C71E18">
        <w:rPr>
          <w:rFonts w:asciiTheme="minorHAnsi" w:hAnsiTheme="minorHAnsi" w:cstheme="minorHAnsi"/>
          <w:u w:val="single"/>
        </w:rPr>
        <w:t xml:space="preserve"> </w:t>
      </w:r>
      <w:r w:rsidR="003B7257" w:rsidRPr="00C71E18">
        <w:rPr>
          <w:rFonts w:asciiTheme="minorHAnsi" w:hAnsiTheme="minorHAnsi" w:cstheme="minorHAnsi"/>
        </w:rPr>
        <w:t xml:space="preserve">+/- 1 semaine. </w:t>
      </w:r>
    </w:p>
    <w:p w14:paraId="70B276FE" w14:textId="77777777" w:rsidR="002D27C8" w:rsidRPr="00C71E18" w:rsidRDefault="002D27C8" w:rsidP="002D27C8">
      <w:pPr>
        <w:spacing w:after="30"/>
        <w:rPr>
          <w:rFonts w:asciiTheme="minorHAnsi" w:hAnsiTheme="minorHAnsi" w:cstheme="minorHAnsi"/>
        </w:rPr>
      </w:pPr>
    </w:p>
    <w:p w14:paraId="64AA930C" w14:textId="77777777" w:rsidR="00C71E18" w:rsidRPr="00C71E18" w:rsidRDefault="002D27C8" w:rsidP="00C71E18">
      <w:pPr>
        <w:pStyle w:val="NormalWeb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C71E18">
        <w:rPr>
          <w:rFonts w:asciiTheme="minorHAnsi" w:hAnsiTheme="minorHAnsi" w:cstheme="minorHAnsi"/>
        </w:rPr>
        <w:t xml:space="preserve">- </w:t>
      </w:r>
      <w:r w:rsidRPr="00E64C6C">
        <w:rPr>
          <w:rFonts w:asciiTheme="minorHAnsi" w:hAnsiTheme="minorHAnsi" w:cstheme="minorHAnsi"/>
          <w:b/>
          <w:bCs/>
        </w:rPr>
        <w:t>UVEDOSE 100 000 UI</w:t>
      </w:r>
      <w:r w:rsidR="00C71E18" w:rsidRPr="00C71E18">
        <w:rPr>
          <w:rFonts w:asciiTheme="minorHAnsi" w:hAnsiTheme="minorHAnsi" w:cstheme="minorHAnsi"/>
        </w:rPr>
        <w:t xml:space="preserve"> :</w:t>
      </w:r>
      <w:r w:rsidR="00FA3060" w:rsidRPr="00C71E18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1 ampoule d’UVEDOSE </w:t>
      </w:r>
      <w:r w:rsidR="00C71E18" w:rsidRPr="00C71E18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solution buvable </w:t>
      </w:r>
      <w:r w:rsidR="00FA3060" w:rsidRPr="00C71E18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100 000UI </w:t>
      </w:r>
    </w:p>
    <w:p w14:paraId="098BD1EF" w14:textId="6F9A10C2" w:rsidR="002D27C8" w:rsidRPr="00C71E18" w:rsidRDefault="00C71E18" w:rsidP="00C71E1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71E18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En</w:t>
      </w:r>
      <w:r w:rsidR="00FA3060" w:rsidRPr="00C71E18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prise unique vers le 6</w:t>
      </w:r>
      <w:r w:rsidRPr="00C71E18">
        <w:rPr>
          <w:rFonts w:asciiTheme="minorHAnsi" w:hAnsiTheme="minorHAnsi" w:cstheme="minorHAnsi"/>
          <w:bdr w:val="none" w:sz="0" w:space="0" w:color="auto" w:frame="1"/>
          <w:shd w:val="clear" w:color="auto" w:fill="FFFFFF"/>
          <w:vertAlign w:val="superscript"/>
        </w:rPr>
        <w:t>ème</w:t>
      </w:r>
      <w:r w:rsidRPr="00C71E18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</w:t>
      </w:r>
      <w:r w:rsidR="00FA3060" w:rsidRPr="00C71E18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mois de grossesse</w:t>
      </w:r>
      <w:r w:rsidR="00FA3060" w:rsidRPr="00C71E18">
        <w:rPr>
          <w:rFonts w:asciiTheme="minorHAnsi" w:hAnsiTheme="minorHAnsi" w:cstheme="minorHAnsi"/>
          <w:shd w:val="clear" w:color="auto" w:fill="FFFFFF"/>
        </w:rPr>
        <w:t>.</w:t>
      </w:r>
    </w:p>
    <w:p w14:paraId="5401616A" w14:textId="0481C982" w:rsidR="002D27C8" w:rsidRPr="00C71E18" w:rsidRDefault="002D27C8" w:rsidP="002D27C8">
      <w:pPr>
        <w:spacing w:after="30"/>
        <w:rPr>
          <w:rFonts w:asciiTheme="minorHAnsi" w:hAnsiTheme="minorHAnsi" w:cstheme="minorHAnsi"/>
        </w:rPr>
      </w:pPr>
    </w:p>
    <w:p w14:paraId="242B0AFD" w14:textId="77777777" w:rsidR="00C71E18" w:rsidRDefault="00C71E18" w:rsidP="00C71E18">
      <w:pPr>
        <w:spacing w:after="30"/>
        <w:rPr>
          <w:rFonts w:asciiTheme="minorHAnsi" w:hAnsiTheme="minorHAnsi" w:cstheme="minorHAnsi"/>
        </w:rPr>
      </w:pPr>
      <w:r w:rsidRPr="00C71E18">
        <w:rPr>
          <w:rFonts w:asciiTheme="minorHAnsi" w:hAnsiTheme="minorHAnsi" w:cstheme="minorHAnsi"/>
        </w:rPr>
        <w:t xml:space="preserve">- </w:t>
      </w:r>
      <w:r w:rsidRPr="00C71E18">
        <w:rPr>
          <w:rFonts w:asciiTheme="minorHAnsi" w:hAnsiTheme="minorHAnsi" w:cstheme="minorHAnsi"/>
          <w:b/>
          <w:bCs/>
        </w:rPr>
        <w:t>Si anémie connue</w:t>
      </w:r>
      <w:r w:rsidRPr="00C71E18">
        <w:rPr>
          <w:rFonts w:asciiTheme="minorHAnsi" w:hAnsiTheme="minorHAnsi" w:cstheme="minorHAnsi"/>
        </w:rPr>
        <w:t xml:space="preserve"> (</w:t>
      </w:r>
      <w:proofErr w:type="spellStart"/>
      <w:r w:rsidRPr="00C71E18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Hb</w:t>
      </w:r>
      <w:proofErr w:type="spellEnd"/>
      <w:r w:rsidRPr="00C71E18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&lt; 10,5 g/dl au 2</w:t>
      </w:r>
      <w:r w:rsidRPr="00C71E18">
        <w:rPr>
          <w:rFonts w:asciiTheme="minorHAnsi" w:hAnsiTheme="minorHAnsi" w:cstheme="minorHAnsi"/>
          <w:bdr w:val="none" w:sz="0" w:space="0" w:color="auto" w:frame="1"/>
          <w:shd w:val="clear" w:color="auto" w:fill="FFFFFF"/>
          <w:vertAlign w:val="superscript"/>
        </w:rPr>
        <w:t>ème</w:t>
      </w:r>
      <w:r w:rsidRPr="00C71E18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</w:t>
      </w:r>
      <w:r w:rsidRPr="00C71E18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trimestre</w:t>
      </w:r>
      <w:r w:rsidRPr="00C71E18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et</w:t>
      </w:r>
      <w:r w:rsidRPr="00C71E18">
        <w:rPr>
          <w:rFonts w:asciiTheme="minorHAnsi" w:hAnsiTheme="minorHAnsi" w:cstheme="minorHAnsi"/>
        </w:rPr>
        <w:t xml:space="preserve"> </w:t>
      </w:r>
      <w:r w:rsidRPr="00C71E18">
        <w:rPr>
          <w:rFonts w:asciiTheme="minorHAnsi" w:hAnsiTheme="minorHAnsi" w:cstheme="minorHAnsi"/>
        </w:rPr>
        <w:t>&lt;</w:t>
      </w:r>
      <w:r>
        <w:rPr>
          <w:rFonts w:asciiTheme="minorHAnsi" w:hAnsiTheme="minorHAnsi" w:cstheme="minorHAnsi"/>
        </w:rPr>
        <w:t xml:space="preserve"> </w:t>
      </w:r>
      <w:r w:rsidRPr="00C71E18">
        <w:rPr>
          <w:rFonts w:asciiTheme="minorHAnsi" w:hAnsiTheme="minorHAnsi" w:cstheme="minorHAnsi"/>
        </w:rPr>
        <w:t>11 g/</w:t>
      </w:r>
      <w:proofErr w:type="spellStart"/>
      <w:r w:rsidRPr="00C71E18">
        <w:rPr>
          <w:rFonts w:asciiTheme="minorHAnsi" w:hAnsiTheme="minorHAnsi" w:cstheme="minorHAnsi"/>
        </w:rPr>
        <w:t>dL</w:t>
      </w:r>
      <w:proofErr w:type="spellEnd"/>
      <w:r w:rsidRPr="00C71E18">
        <w:rPr>
          <w:rFonts w:asciiTheme="minorHAnsi" w:hAnsiTheme="minorHAnsi" w:cstheme="minorHAnsi"/>
        </w:rPr>
        <w:t xml:space="preserve"> au 3</w:t>
      </w:r>
      <w:r w:rsidRPr="00C71E18">
        <w:rPr>
          <w:rFonts w:asciiTheme="minorHAnsi" w:hAnsiTheme="minorHAnsi" w:cstheme="minorHAnsi"/>
          <w:vertAlign w:val="superscript"/>
        </w:rPr>
        <w:t>e</w:t>
      </w:r>
      <w:r w:rsidRPr="00C71E18">
        <w:rPr>
          <w:rFonts w:asciiTheme="minorHAnsi" w:hAnsiTheme="minorHAnsi" w:cstheme="minorHAnsi"/>
        </w:rPr>
        <w:t xml:space="preserve"> trimestre</w:t>
      </w:r>
      <w:r w:rsidRPr="00C71E18">
        <w:rPr>
          <w:rFonts w:asciiTheme="minorHAnsi" w:hAnsiTheme="minorHAnsi" w:cstheme="minorHAnsi"/>
        </w:rPr>
        <w:t xml:space="preserve">) : </w:t>
      </w:r>
    </w:p>
    <w:p w14:paraId="16D4B8CA" w14:textId="340E504B" w:rsidR="00C71E18" w:rsidRPr="00C71E18" w:rsidRDefault="00C71E18" w:rsidP="00C71E18">
      <w:pPr>
        <w:spacing w:after="30"/>
        <w:rPr>
          <w:rFonts w:asciiTheme="minorHAnsi" w:hAnsiTheme="minorHAnsi" w:cstheme="minorHAnsi"/>
        </w:rPr>
      </w:pPr>
      <w:r w:rsidRPr="00C71E18">
        <w:rPr>
          <w:rFonts w:asciiTheme="minorHAnsi" w:hAnsiTheme="minorHAnsi" w:cstheme="minorHAnsi"/>
        </w:rPr>
        <w:t>Sulfate ferreux 50mg 1/jour pendant 6 semaines (prévoir une nouvelle NFS de contrôle 6 semaines plus tard)</w:t>
      </w:r>
    </w:p>
    <w:p w14:paraId="021C2A6A" w14:textId="602A7574" w:rsidR="00C71E18" w:rsidRPr="00C71E18" w:rsidRDefault="00C71E18" w:rsidP="002D27C8">
      <w:pPr>
        <w:spacing w:after="30"/>
        <w:rPr>
          <w:rFonts w:asciiTheme="minorHAnsi" w:hAnsiTheme="minorHAnsi" w:cstheme="minorHAnsi"/>
        </w:rPr>
      </w:pPr>
    </w:p>
    <w:p w14:paraId="4ED43F79" w14:textId="77777777" w:rsidR="00E64C6C" w:rsidRDefault="00C71E18" w:rsidP="00C71E18">
      <w:pPr>
        <w:spacing w:after="30"/>
        <w:rPr>
          <w:rStyle w:val="badge"/>
          <w:rFonts w:asciiTheme="minorHAnsi" w:hAnsiTheme="minorHAnsi" w:cstheme="minorHAnsi"/>
        </w:rPr>
      </w:pPr>
      <w:r w:rsidRPr="00C71E18">
        <w:rPr>
          <w:rStyle w:val="badge"/>
          <w:rFonts w:asciiTheme="minorHAnsi" w:hAnsiTheme="minorHAnsi" w:cstheme="minorHAnsi"/>
        </w:rPr>
        <w:t xml:space="preserve">- </w:t>
      </w:r>
      <w:r w:rsidRPr="00E64C6C">
        <w:rPr>
          <w:rStyle w:val="badge"/>
          <w:rFonts w:asciiTheme="minorHAnsi" w:hAnsiTheme="minorHAnsi" w:cstheme="minorHAnsi"/>
          <w:b/>
          <w:bCs/>
        </w:rPr>
        <w:t>2 paires de bas de contention classe 2</w:t>
      </w:r>
      <w:r w:rsidRPr="00C71E18">
        <w:rPr>
          <w:rStyle w:val="badge"/>
          <w:rFonts w:asciiTheme="minorHAnsi" w:hAnsiTheme="minorHAnsi" w:cstheme="minorHAnsi"/>
        </w:rPr>
        <w:t xml:space="preserve"> à porter durant toute la grossesse </w:t>
      </w:r>
    </w:p>
    <w:p w14:paraId="57E1C5CA" w14:textId="232B4A75" w:rsidR="00C71E18" w:rsidRPr="00C71E18" w:rsidRDefault="00C71E18" w:rsidP="00C71E18">
      <w:pPr>
        <w:spacing w:after="30"/>
        <w:rPr>
          <w:rFonts w:asciiTheme="minorHAnsi" w:hAnsiTheme="minorHAnsi" w:cstheme="minorHAnsi"/>
        </w:rPr>
      </w:pPr>
      <w:r w:rsidRPr="00C71E18">
        <w:rPr>
          <w:rStyle w:val="badge"/>
          <w:rFonts w:asciiTheme="minorHAnsi" w:hAnsiTheme="minorHAnsi" w:cstheme="minorHAnsi"/>
        </w:rPr>
        <w:t>(</w:t>
      </w:r>
      <w:proofErr w:type="gramStart"/>
      <w:r w:rsidRPr="00C71E18">
        <w:rPr>
          <w:rStyle w:val="badge"/>
          <w:rFonts w:asciiTheme="minorHAnsi" w:hAnsiTheme="minorHAnsi" w:cstheme="minorHAnsi"/>
        </w:rPr>
        <w:t>classe</w:t>
      </w:r>
      <w:proofErr w:type="gramEnd"/>
      <w:r w:rsidRPr="00C71E18">
        <w:rPr>
          <w:rFonts w:asciiTheme="minorHAnsi" w:hAnsiTheme="minorHAnsi" w:cstheme="minorHAnsi"/>
        </w:rPr>
        <w:t xml:space="preserve"> 3 en présence d'affection veineuse chronique, voir classe 4 dans les cas sévères).</w:t>
      </w:r>
    </w:p>
    <w:p w14:paraId="5E148B2A" w14:textId="2839F9D8" w:rsidR="009106F8" w:rsidRPr="00C71E18" w:rsidRDefault="00C71E18" w:rsidP="002D27C8">
      <w:pPr>
        <w:spacing w:after="30"/>
        <w:rPr>
          <w:rFonts w:asciiTheme="minorHAnsi" w:hAnsiTheme="minorHAnsi" w:cstheme="minorHAnsi"/>
          <w:i/>
          <w:iCs/>
        </w:rPr>
      </w:pPr>
      <w:r w:rsidRPr="00C71E18">
        <w:rPr>
          <w:rFonts w:asciiTheme="minorHAnsi" w:hAnsiTheme="minorHAnsi" w:cstheme="minorHAnsi"/>
          <w:i/>
          <w:iCs/>
        </w:rPr>
        <w:t>S’ils n’ont pas été prescrits au 1</w:t>
      </w:r>
      <w:r w:rsidRPr="00C71E18">
        <w:rPr>
          <w:rFonts w:asciiTheme="minorHAnsi" w:hAnsiTheme="minorHAnsi" w:cstheme="minorHAnsi"/>
          <w:i/>
          <w:iCs/>
          <w:vertAlign w:val="superscript"/>
        </w:rPr>
        <w:t>er</w:t>
      </w:r>
      <w:r w:rsidRPr="00C71E18">
        <w:rPr>
          <w:rFonts w:asciiTheme="minorHAnsi" w:hAnsiTheme="minorHAnsi" w:cstheme="minorHAnsi"/>
          <w:i/>
          <w:iCs/>
        </w:rPr>
        <w:t xml:space="preserve"> trimestre. </w:t>
      </w:r>
    </w:p>
    <w:sectPr w:rsidR="009106F8" w:rsidRPr="00C71E18" w:rsidSect="00926E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C8"/>
    <w:rsid w:val="0006406F"/>
    <w:rsid w:val="002D27C8"/>
    <w:rsid w:val="003B7257"/>
    <w:rsid w:val="007A425E"/>
    <w:rsid w:val="00926E62"/>
    <w:rsid w:val="00C71E18"/>
    <w:rsid w:val="00E64C6C"/>
    <w:rsid w:val="00FA3060"/>
    <w:rsid w:val="00FA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7EB"/>
  <w15:chartTrackingRefBased/>
  <w15:docId w15:val="{122A3FFC-EAC3-C843-966C-DD73B3FE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E18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27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D27C8"/>
    <w:rPr>
      <w:color w:val="0563C1" w:themeColor="hyperlink"/>
      <w:u w:val="single"/>
    </w:rPr>
  </w:style>
  <w:style w:type="character" w:customStyle="1" w:styleId="badge">
    <w:name w:val="badge"/>
    <w:basedOn w:val="Policepardfaut"/>
    <w:rsid w:val="002D27C8"/>
  </w:style>
  <w:style w:type="paragraph" w:styleId="NormalWeb">
    <w:name w:val="Normal (Web)"/>
    <w:basedOn w:val="Normal"/>
    <w:uiPriority w:val="99"/>
    <w:unhideWhenUsed/>
    <w:rsid w:val="000640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cra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2021-04-15T16:07:00Z</dcterms:created>
  <dcterms:modified xsi:type="dcterms:W3CDTF">2021-04-26T07:49:00Z</dcterms:modified>
</cp:coreProperties>
</file>